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51BF" w14:textId="77777777" w:rsidR="00DB1899" w:rsidRDefault="00DB1899" w:rsidP="00DB1899">
      <w:pPr>
        <w:spacing w:after="0" w:line="240" w:lineRule="auto"/>
        <w:jc w:val="center"/>
        <w:rPr>
          <w:rFonts w:ascii="Calibri" w:eastAsia="Times New Roman" w:hAnsi="Calibri" w:cs="Times New Roman"/>
          <w:b/>
          <w:smallCaps/>
          <w:sz w:val="32"/>
          <w:szCs w:val="24"/>
        </w:rPr>
      </w:pPr>
      <w:r>
        <w:rPr>
          <w:rFonts w:ascii="Calibri" w:eastAsia="Times New Roman" w:hAnsi="Calibri" w:cs="Times New Roman"/>
          <w:b/>
          <w:smallCaps/>
          <w:sz w:val="32"/>
          <w:szCs w:val="24"/>
        </w:rPr>
        <w:t>Washington Turfgrass Seed Commission</w:t>
      </w:r>
    </w:p>
    <w:p w14:paraId="07F6F42B" w14:textId="77777777" w:rsidR="00DB1899" w:rsidRDefault="00DB1899" w:rsidP="00DB1899">
      <w:pPr>
        <w:spacing w:after="0" w:line="240" w:lineRule="auto"/>
        <w:jc w:val="center"/>
        <w:rPr>
          <w:rFonts w:ascii="Calibri" w:eastAsia="Times New Roman" w:hAnsi="Calibri" w:cs="Times New Roman"/>
          <w:b/>
          <w:smallCaps/>
          <w:sz w:val="32"/>
          <w:szCs w:val="24"/>
        </w:rPr>
      </w:pPr>
      <w:r>
        <w:rPr>
          <w:rFonts w:ascii="Calibri" w:eastAsia="Times New Roman" w:hAnsi="Calibri" w:cs="Times New Roman"/>
          <w:b/>
          <w:smallCaps/>
          <w:sz w:val="32"/>
          <w:szCs w:val="24"/>
        </w:rPr>
        <w:t>Progress Report Format for 2022 Projects</w:t>
      </w:r>
    </w:p>
    <w:p w14:paraId="2801B8B0" w14:textId="77777777" w:rsidR="00DB1899" w:rsidRDefault="00DB1899" w:rsidP="00DB1899">
      <w:pPr>
        <w:spacing w:after="0" w:line="240" w:lineRule="auto"/>
        <w:rPr>
          <w:rFonts w:asciiTheme="majorHAnsi" w:hAnsiTheme="majorHAnsi"/>
          <w:b/>
          <w:sz w:val="24"/>
        </w:rPr>
      </w:pPr>
    </w:p>
    <w:p w14:paraId="65171213" w14:textId="77777777" w:rsidR="00DB1899" w:rsidRDefault="00DB1899" w:rsidP="00DB1899">
      <w:pPr>
        <w:spacing w:after="120" w:line="240" w:lineRule="auto"/>
        <w:rPr>
          <w:rFonts w:asciiTheme="majorHAnsi" w:hAnsiTheme="majorHAnsi"/>
          <w:b/>
          <w:sz w:val="24"/>
          <w:u w:val="single"/>
        </w:rPr>
      </w:pPr>
      <w:r>
        <w:rPr>
          <w:rFonts w:asciiTheme="majorHAnsi" w:hAnsiTheme="majorHAnsi"/>
          <w:b/>
          <w:sz w:val="24"/>
        </w:rPr>
        <w:t>Project No.:</w:t>
      </w:r>
      <w:r>
        <w:rPr>
          <w:rFonts w:ascii="Cambria" w:eastAsia="Times New Roman" w:hAnsi="Cambria" w:cs="Times New Roman"/>
          <w:b/>
          <w:bCs/>
        </w:rPr>
        <w:t xml:space="preserve"> </w:t>
      </w:r>
      <w:r>
        <w:rPr>
          <w:rFonts w:ascii="Cambria" w:eastAsia="Times New Roman" w:hAnsi="Cambria" w:cs="Times New Roman"/>
          <w:b/>
          <w:bCs/>
        </w:rPr>
        <w:tab/>
      </w:r>
      <w:r>
        <w:rPr>
          <w:rFonts w:ascii="Times New Roman" w:eastAsia="Times New Roman" w:hAnsi="Times New Roman" w:cs="Times New Roman"/>
          <w:b/>
          <w:bCs/>
          <w:sz w:val="24"/>
          <w:szCs w:val="24"/>
          <w:u w:val="single"/>
        </w:rPr>
        <w:t>WSU ACCOUNT #13C-3019-6780 and #17A-3019-9832</w:t>
      </w:r>
    </w:p>
    <w:p w14:paraId="411D5073" w14:textId="77777777" w:rsidR="00DB1899" w:rsidRDefault="00DB1899" w:rsidP="00DB1899">
      <w:pPr>
        <w:spacing w:after="120"/>
        <w:rPr>
          <w:rFonts w:ascii="Times New Roman" w:eastAsia="Times New Roman" w:hAnsi="Times New Roman" w:cs="Times New Roman"/>
          <w:sz w:val="24"/>
          <w:szCs w:val="24"/>
        </w:rPr>
      </w:pPr>
      <w:r>
        <w:rPr>
          <w:rFonts w:asciiTheme="majorHAnsi" w:hAnsiTheme="majorHAnsi"/>
          <w:b/>
          <w:sz w:val="24"/>
        </w:rPr>
        <w:t>Title: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Characterization of vernalization genes and flowering in Kentucky Bluegrass</w:t>
      </w:r>
    </w:p>
    <w:p w14:paraId="1CA414AF" w14:textId="77777777" w:rsidR="00DB1899" w:rsidRDefault="00DB1899" w:rsidP="00DB1899">
      <w:pPr>
        <w:spacing w:after="120"/>
        <w:rPr>
          <w:rFonts w:ascii="Times New Roman" w:eastAsia="Times New Roman" w:hAnsi="Times New Roman" w:cs="Times New Roman"/>
          <w:sz w:val="24"/>
          <w:szCs w:val="24"/>
        </w:rPr>
      </w:pPr>
      <w:r>
        <w:rPr>
          <w:rFonts w:asciiTheme="majorHAnsi" w:hAnsiTheme="majorHAnsi"/>
          <w:b/>
          <w:sz w:val="24"/>
        </w:rPr>
        <w:t>Personnel: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Michael M. Neff Ph.D. (PI) and Xin </w:t>
      </w:r>
      <w:proofErr w:type="spellStart"/>
      <w:r>
        <w:rPr>
          <w:rFonts w:ascii="Times New Roman" w:eastAsia="Times New Roman" w:hAnsi="Times New Roman" w:cs="Times New Roman"/>
          <w:sz w:val="24"/>
          <w:szCs w:val="24"/>
          <w:u w:val="single"/>
        </w:rPr>
        <w:t>Xin</w:t>
      </w:r>
      <w:proofErr w:type="spellEnd"/>
      <w:r>
        <w:rPr>
          <w:rFonts w:ascii="Times New Roman" w:eastAsia="Times New Roman" w:hAnsi="Times New Roman" w:cs="Times New Roman"/>
          <w:sz w:val="24"/>
          <w:szCs w:val="24"/>
          <w:u w:val="single"/>
        </w:rPr>
        <w:t xml:space="preserve"> (Graduate Student)</w:t>
      </w:r>
    </w:p>
    <w:p w14:paraId="5DBA4D4C" w14:textId="77777777" w:rsidR="00DB1899" w:rsidRDefault="00DB1899" w:rsidP="00DB1899">
      <w:pPr>
        <w:spacing w:after="120" w:line="240" w:lineRule="auto"/>
        <w:rPr>
          <w:rFonts w:asciiTheme="majorHAnsi" w:hAnsiTheme="majorHAnsi"/>
          <w:b/>
          <w:sz w:val="24"/>
        </w:rPr>
      </w:pPr>
      <w:r>
        <w:rPr>
          <w:rFonts w:asciiTheme="majorHAnsi" w:hAnsiTheme="majorHAnsi"/>
          <w:b/>
          <w:sz w:val="24"/>
        </w:rPr>
        <w:t xml:space="preserve">Reporting Period: </w:t>
      </w:r>
      <w:r>
        <w:rPr>
          <w:rFonts w:ascii="Times New Roman" w:eastAsia="Times New Roman" w:hAnsi="Times New Roman" w:cs="Times New Roman"/>
          <w:sz w:val="24"/>
          <w:szCs w:val="24"/>
        </w:rPr>
        <w:t>7/16/20 – present</w:t>
      </w:r>
    </w:p>
    <w:p w14:paraId="4F3440A3" w14:textId="77777777" w:rsidR="00DB1899" w:rsidRDefault="00DB1899" w:rsidP="00DB1899">
      <w:pPr>
        <w:spacing w:after="120" w:line="240" w:lineRule="auto"/>
        <w:jc w:val="both"/>
        <w:rPr>
          <w:rFonts w:ascii="Times New Roman" w:hAnsi="Times New Roman" w:cs="Times New Roman"/>
          <w:sz w:val="24"/>
          <w:szCs w:val="24"/>
        </w:rPr>
      </w:pPr>
      <w:r>
        <w:rPr>
          <w:rFonts w:ascii="Cambria" w:hAnsi="Cambria"/>
          <w:b/>
          <w:sz w:val="24"/>
        </w:rPr>
        <w:t>Accomplishments</w:t>
      </w:r>
      <w:r>
        <w:rPr>
          <w:rFonts w:ascii="Cambria" w:hAnsi="Cambria" w:cs="Times New Roman"/>
          <w:b/>
          <w:sz w:val="24"/>
        </w:rPr>
        <w:t>:</w:t>
      </w:r>
      <w:r>
        <w:rPr>
          <w:rFonts w:ascii="Times New Roman" w:hAnsi="Times New Roman" w:cs="Times New Roman"/>
          <w:b/>
          <w:sz w:val="24"/>
        </w:rPr>
        <w:t xml:space="preserve"> Vernalization requirement experiments- </w:t>
      </w:r>
      <w:r>
        <w:rPr>
          <w:rFonts w:ascii="Times New Roman" w:hAnsi="Times New Roman" w:cs="Times New Roman"/>
          <w:bCs/>
          <w:sz w:val="24"/>
        </w:rPr>
        <w:t>As a part of our breeding program, we have identified two ‘low-</w:t>
      </w:r>
      <w:proofErr w:type="spellStart"/>
      <w:r>
        <w:rPr>
          <w:rFonts w:ascii="Times New Roman" w:hAnsi="Times New Roman" w:cs="Times New Roman"/>
          <w:bCs/>
          <w:sz w:val="24"/>
        </w:rPr>
        <w:t>vern</w:t>
      </w:r>
      <w:proofErr w:type="spellEnd"/>
      <w:r>
        <w:rPr>
          <w:rFonts w:ascii="Times New Roman" w:hAnsi="Times New Roman" w:cs="Times New Roman"/>
          <w:bCs/>
          <w:sz w:val="24"/>
        </w:rPr>
        <w:t xml:space="preserve">’ accessions of KBG. These two accessions will be used to develop a fast vernalization protocol for accelerating KBG flowering and generation advance in the greenhouse. This protocol will also include the elite </w:t>
      </w:r>
      <w:proofErr w:type="gramStart"/>
      <w:r>
        <w:rPr>
          <w:rFonts w:ascii="Times New Roman" w:hAnsi="Times New Roman" w:cs="Times New Roman"/>
          <w:bCs/>
          <w:sz w:val="24"/>
        </w:rPr>
        <w:t>type</w:t>
      </w:r>
      <w:proofErr w:type="gramEnd"/>
      <w:r>
        <w:rPr>
          <w:rFonts w:ascii="Times New Roman" w:hAnsi="Times New Roman" w:cs="Times New Roman"/>
          <w:bCs/>
          <w:sz w:val="24"/>
        </w:rPr>
        <w:t xml:space="preserve"> cultivar ‘Midnight’ and our new no-burn fast-germination and fast-flowering cultivar </w:t>
      </w:r>
      <w:r>
        <w:rPr>
          <w:rFonts w:ascii="Times New Roman" w:eastAsiaTheme="minorEastAsia" w:hAnsi="Times New Roman" w:cs="Times New Roman"/>
          <w:bCs/>
          <w:sz w:val="24"/>
          <w:lang w:eastAsia="zh-CN"/>
        </w:rPr>
        <w:t>‘Matchless’. All plant materials are now in growth chambers. The results will be collected next summer.</w:t>
      </w:r>
      <w:r>
        <w:rPr>
          <w:rFonts w:ascii="Times New Roman" w:hAnsi="Times New Roman" w:cs="Times New Roman"/>
          <w:b/>
          <w:sz w:val="24"/>
        </w:rPr>
        <w:t xml:space="preserve"> VRN gene experiments- </w:t>
      </w:r>
      <w:r>
        <w:rPr>
          <w:rFonts w:ascii="Times New Roman" w:hAnsi="Times New Roman" w:cs="Times New Roman"/>
          <w:bCs/>
          <w:sz w:val="24"/>
        </w:rPr>
        <w:t xml:space="preserve">We have been working with our collaborator, Dr. Shaun Bushman, on bioinformatic analysis of KBG </w:t>
      </w:r>
      <w:r>
        <w:rPr>
          <w:rFonts w:ascii="Times New Roman" w:hAnsi="Times New Roman" w:cs="Times New Roman"/>
          <w:bCs/>
          <w:i/>
          <w:iCs/>
          <w:sz w:val="24"/>
        </w:rPr>
        <w:t>VRN</w:t>
      </w:r>
      <w:r>
        <w:rPr>
          <w:rFonts w:ascii="Times New Roman" w:hAnsi="Times New Roman" w:cs="Times New Roman"/>
          <w:bCs/>
          <w:sz w:val="24"/>
        </w:rPr>
        <w:t xml:space="preserve"> genes and are starting to write a manuscript to initially describe their identification and characterization. The flowering promoting gene </w:t>
      </w:r>
      <w:r>
        <w:rPr>
          <w:rFonts w:ascii="Times New Roman" w:hAnsi="Times New Roman" w:cs="Times New Roman"/>
          <w:bCs/>
          <w:i/>
          <w:iCs/>
          <w:sz w:val="24"/>
        </w:rPr>
        <w:t>VRN1</w:t>
      </w:r>
      <w:r>
        <w:rPr>
          <w:rFonts w:ascii="Times New Roman" w:hAnsi="Times New Roman" w:cs="Times New Roman"/>
          <w:bCs/>
          <w:sz w:val="24"/>
        </w:rPr>
        <w:t xml:space="preserve"> was cloned and will be used to create over-expression transgenic lines in KBG and other model plants. Previously published KBG tissues culture protocols are being tested in our lab for efficient plant regeneration. Optimizing tissue culture and transformation protocols will help our lab and the turfgrass research community for future molecular-genetic analysis. </w:t>
      </w:r>
      <w:r>
        <w:rPr>
          <w:rFonts w:ascii="Times New Roman" w:hAnsi="Times New Roman" w:cs="Times New Roman"/>
          <w:b/>
          <w:bCs/>
          <w:sz w:val="24"/>
          <w:szCs w:val="24"/>
        </w:rPr>
        <w:t xml:space="preserve">PGR experiments- </w:t>
      </w:r>
      <w:r>
        <w:rPr>
          <w:rFonts w:ascii="Times New Roman" w:hAnsi="Times New Roman" w:cs="Times New Roman"/>
          <w:sz w:val="24"/>
          <w:szCs w:val="24"/>
        </w:rPr>
        <w:t xml:space="preserve">A multi-year spray study was initiated in the spring of 2020 to evaluate the effects of the plant growth regulator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SmartGrass</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on seed yield and biomass.</w:t>
      </w:r>
      <w:r>
        <w:rPr>
          <w:rFonts w:ascii="Times New Roman" w:hAnsi="Times New Roman" w:cs="Times New Roman"/>
        </w:rPr>
        <w:t xml:space="preserve"> </w:t>
      </w:r>
      <w:r>
        <w:rPr>
          <w:rFonts w:ascii="Times New Roman" w:hAnsi="Times New Roman" w:cs="Times New Roman"/>
          <w:bCs/>
          <w:sz w:val="24"/>
          <w:szCs w:val="24"/>
        </w:rPr>
        <w:t xml:space="preserve">The second-year spray was conducted at the WSU Grass Breeding and Ecology Farm, with both fall and spring spray experiments that followed the same methods as the previous year. Each plot received the same dose at the same spray time to mimic farmer practices in field production.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fall spray was applied to one group on October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a second on October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bCs/>
          <w:sz w:val="24"/>
          <w:szCs w:val="24"/>
        </w:rPr>
        <w:t>at 0, 0.5, 1 and 2 oz/acre</w:t>
      </w:r>
      <w:r>
        <w:rPr>
          <w:rFonts w:ascii="Times New Roman" w:hAnsi="Times New Roman" w:cs="Times New Roman"/>
          <w:sz w:val="24"/>
          <w:szCs w:val="24"/>
        </w:rPr>
        <w:t>, with one group sprayed on both dates (double spray). The spring spray was conducted on separate plots of the same genetic material on March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April 6</w:t>
      </w:r>
      <w:r>
        <w:rPr>
          <w:rFonts w:ascii="Times New Roman" w:hAnsi="Times New Roman" w:cs="Times New Roman"/>
          <w:sz w:val="24"/>
          <w:szCs w:val="24"/>
          <w:vertAlign w:val="superscript"/>
        </w:rPr>
        <w:t>th</w:t>
      </w:r>
      <w:r>
        <w:rPr>
          <w:rFonts w:ascii="Times New Roman" w:hAnsi="Times New Roman" w:cs="Times New Roman"/>
          <w:sz w:val="24"/>
          <w:szCs w:val="24"/>
        </w:rPr>
        <w:t>. The spring spray was one week later than the first-year spray due to weather conditions. Plant height, row spreading, visual color, biomass visual estimate and winter damage data were recorded before heading in April 2022. Dried above-ground biomass and seed yield were measured after harvesting and seed cleaning.</w:t>
      </w:r>
    </w:p>
    <w:p w14:paraId="22A099DD" w14:textId="77777777" w:rsidR="00DB1899" w:rsidRDefault="00DB1899" w:rsidP="00DB1899">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Qualify climate change and its possible effects on KBG production</w:t>
      </w:r>
      <w:r>
        <w:rPr>
          <w:rFonts w:ascii="Times New Roman" w:hAnsi="Times New Roman" w:cs="Times New Roman"/>
          <w:sz w:val="24"/>
          <w:szCs w:val="24"/>
        </w:rPr>
        <w:t xml:space="preserve">- We are planning to collect the climate data of Central Washington and other major KBG production areas and perform statistical analysis on the trend of climate change in the past 20 years, especially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temperature (Max, Ave, Min), precipitation and growing degree days. In addition, we will correlate the weather data to the limited yield information we have so far. We hope to ultimately use these data to generate models that can be used to predict when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applications may benefit KBG seed yield during years with mild winters.</w:t>
      </w:r>
    </w:p>
    <w:p w14:paraId="063B754D" w14:textId="77777777" w:rsidR="00DB1899" w:rsidRDefault="00DB1899" w:rsidP="00DB1899">
      <w:pPr>
        <w:spacing w:after="120" w:line="240" w:lineRule="auto"/>
        <w:jc w:val="both"/>
        <w:rPr>
          <w:rFonts w:ascii="Times New Roman" w:hAnsi="Times New Roman" w:cs="Times New Roman"/>
          <w:b/>
          <w:bCs/>
          <w:sz w:val="24"/>
          <w:szCs w:val="24"/>
        </w:rPr>
      </w:pPr>
      <w:r>
        <w:rPr>
          <w:rFonts w:ascii="Cambria" w:hAnsi="Cambria"/>
          <w:b/>
          <w:sz w:val="24"/>
        </w:rPr>
        <w:t xml:space="preserve">Results: </w:t>
      </w:r>
      <w:r>
        <w:rPr>
          <w:rFonts w:ascii="Times New Roman" w:hAnsi="Times New Roman" w:cs="Times New Roman"/>
          <w:b/>
          <w:bCs/>
          <w:sz w:val="24"/>
          <w:szCs w:val="24"/>
        </w:rPr>
        <w:t xml:space="preserve">PGR experiments- Fall spray- </w:t>
      </w:r>
      <w:r>
        <w:rPr>
          <w:rFonts w:ascii="Times New Roman" w:hAnsi="Times New Roman" w:cs="Times New Roman"/>
          <w:sz w:val="24"/>
          <w:szCs w:val="24"/>
        </w:rPr>
        <w:t xml:space="preserve">For our second-year fall spray, the seed yield and biomass were not significantly different from the controls.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did not affect the plant height before heading as well. The visual biomass before heading of the early spray at 2 oz/acre was increased (14.68%) and decreased at 2 oz/acre double spray by 36.25%. There was no observed difference in row spreading. No differences were detected for different doses, but all double spray treatments did affect the visual color and winter damage, showing a browner color with less vigor. There were no significant interactions between spray timing and dose. </w:t>
      </w:r>
    </w:p>
    <w:p w14:paraId="320FBF6C" w14:textId="77777777" w:rsidR="00DB1899" w:rsidRDefault="00DB1899" w:rsidP="00DB1899">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Spring spray-</w:t>
      </w:r>
      <w:r>
        <w:rPr>
          <w:rFonts w:ascii="Times New Roman" w:hAnsi="Times New Roman" w:cs="Times New Roman"/>
          <w:sz w:val="24"/>
          <w:szCs w:val="24"/>
        </w:rPr>
        <w:t xml:space="preserve"> Seed yield was reduced for the 2 oz/acre double spray </w:t>
      </w:r>
      <w:r>
        <w:rPr>
          <w:rFonts w:ascii="Times New Roman" w:eastAsiaTheme="minorEastAsia" w:hAnsi="Times New Roman" w:cs="Times New Roman"/>
          <w:sz w:val="24"/>
          <w:szCs w:val="24"/>
          <w:lang w:eastAsia="zh-CN"/>
        </w:rPr>
        <w:t>(62.71%)</w:t>
      </w:r>
      <w:r>
        <w:rPr>
          <w:rFonts w:ascii="Times New Roman" w:hAnsi="Times New Roman" w:cs="Times New Roman"/>
          <w:sz w:val="24"/>
          <w:szCs w:val="24"/>
        </w:rPr>
        <w:t xml:space="preserve">, and no statistically significant differences were observed in other treatments. The spray timing and dose both showed statistical significance. There were no significant interactions between spray time and dose. For biomass, the highest dried above-ground biomass was achieved at 2 oz/acre late spray and increased the biomass by 26.96%. The 2 oz/acre double spray decreased the biomass by 28.88%. The spray time and dose both showed statistical significance with no significant interactions between time and dose.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treated plots showed an increase in plant height in spring </w:t>
      </w:r>
      <w:proofErr w:type="gramStart"/>
      <w:r>
        <w:rPr>
          <w:rFonts w:ascii="Times New Roman" w:hAnsi="Times New Roman" w:cs="Times New Roman"/>
          <w:sz w:val="24"/>
          <w:szCs w:val="24"/>
        </w:rPr>
        <w:t>comparing</w:t>
      </w:r>
      <w:proofErr w:type="gramEnd"/>
      <w:r>
        <w:rPr>
          <w:rFonts w:ascii="Times New Roman" w:hAnsi="Times New Roman" w:cs="Times New Roman"/>
          <w:sz w:val="24"/>
          <w:szCs w:val="24"/>
        </w:rPr>
        <w:t xml:space="preserve"> to the non-treated plots. The highest plant height was at 2 oz/acre double spray, and the height was increased by 44.82%. The plant height increase was also observed for the 1 oz/acre double spray (by 43.57%), 0.5 oz double spray (by 34.03%), 1 oz early spray (by 34.84%) and 2 oz double spray (by 41.08%) as well. The spray time and dose showed significant differences as well as significant interactions between them. The 1 oz/acre early spray, 2 oz/acre early spray, 1 oz/acre double spray and 2 oz/acre double spray promoted biomass increases in the spring. All late spray treatments did not have impact on the spring biomass rating. The 2 oz/acre early spray, 1 oz/acre double spray and 2 oz/acre double spray increased row spreading by 27.89%, 26.70% and 30.28% respectively. The spray time and dose showed significant differences for increasing row spreading. Based on the visual rating results, treated plots had a healthier, greener look at 1oz/acre early spray, 2 oz/acre early spray, 0.5 oz/acre double spray, 1 oz/acre double spray and 2 oz/acre double spray. No late spray plots had significant difference. Our spring spray experiment results were consistent with our first-year results, which had no increase in yield while accelerating KBG vegetative growth.</w:t>
      </w:r>
    </w:p>
    <w:p w14:paraId="212F71C5" w14:textId="77777777" w:rsidR="00DB1899" w:rsidRDefault="00DB1899" w:rsidP="00DB1899">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Discussion-</w:t>
      </w:r>
      <w:r>
        <w:rPr>
          <w:rFonts w:ascii="Times New Roman" w:hAnsi="Times New Roman" w:cs="Times New Roman"/>
          <w:sz w:val="24"/>
          <w:szCs w:val="24"/>
        </w:rPr>
        <w:t xml:space="preserve"> Our first-year fall spray was observed to increase the yield by 116% (more than double the yield) with a 0.5 oz/acre early spray. In addition, dried biomass was increased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0.5 oz/acre early spray and 2 oz/acre late spray by 110.56% and 148.1% respectively. From the visual biomass data, the biomass at rates 1 oz/acre double spray (increased by 41.92%), 2 oz/acre double spray (increased by 52.84%) and 2 oz/acre (increased by 25.55%) were statistically significant. Across all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treatments, 2 oz/acre double spray, 1 oz/acre late spray and 2 oz/acre late spray were statistically significant, </w:t>
      </w:r>
      <w:proofErr w:type="gramStart"/>
      <w:r>
        <w:rPr>
          <w:rFonts w:ascii="Times New Roman" w:hAnsi="Times New Roman" w:cs="Times New Roman"/>
          <w:sz w:val="24"/>
          <w:szCs w:val="24"/>
        </w:rPr>
        <w:t>resulted</w:t>
      </w:r>
      <w:proofErr w:type="gramEnd"/>
      <w:r>
        <w:rPr>
          <w:rFonts w:ascii="Times New Roman" w:hAnsi="Times New Roman" w:cs="Times New Roman"/>
          <w:sz w:val="24"/>
          <w:szCs w:val="24"/>
        </w:rPr>
        <w:t xml:space="preserve"> in 48.22%, 20.12% and 35.95% increasing in plant height respectively. The 0.5 oz/acre early spray and 1 oz/acre double spray increased the row spreading by 38.26% and 42.61% respectively. Our second-year results did show a similar trend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bar plots, however, there were no significant differences detected in statistical analysis. One of the reasons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our inconsistent results may be due to the abnormal cold winter from November 2021 to March 2022. Our hypothesis is that </w:t>
      </w:r>
      <w:proofErr w:type="gramStart"/>
      <w:r>
        <w:rPr>
          <w:rFonts w:ascii="Times New Roman" w:hAnsi="Times New Roman" w:cs="Times New Roman"/>
          <w:sz w:val="24"/>
          <w:szCs w:val="24"/>
        </w:rPr>
        <w:t>the when</w:t>
      </w:r>
      <w:proofErr w:type="gramEnd"/>
      <w:r>
        <w:rPr>
          <w:rFonts w:ascii="Times New Roman" w:hAnsi="Times New Roman" w:cs="Times New Roman"/>
          <w:sz w:val="24"/>
          <w:szCs w:val="24"/>
        </w:rPr>
        <w:t xml:space="preserve"> the winter is cold, KBG can vernalize well and the effects of promoting flowering by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may not appear. It is also possible that fall applications have a greater impact on newly established fields. These results, while promising, demonstrate the need for additional multi-year fall application studies.</w:t>
      </w:r>
    </w:p>
    <w:p w14:paraId="7422DCCF" w14:textId="342C5CBF" w:rsidR="00367CF0" w:rsidRDefault="00DB1899" w:rsidP="00DB1899">
      <w:r>
        <w:rPr>
          <w:rFonts w:ascii="Times New Roman" w:hAnsi="Times New Roman" w:cs="Times New Roman"/>
          <w:sz w:val="24"/>
          <w:szCs w:val="24"/>
        </w:rPr>
        <w:t xml:space="preserve">All our spring spray experiments did not affect yield. They did, however, resulted in promoting greening, vegetative growth and dried above-ground biomass. These results demonstrate the potential of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use for turf management. A proposal for the evaluation of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applications for Kentucky bluegrass and creeping </w:t>
      </w:r>
      <w:proofErr w:type="spellStart"/>
      <w:r>
        <w:rPr>
          <w:rFonts w:ascii="Times New Roman" w:hAnsi="Times New Roman" w:cs="Times New Roman"/>
          <w:sz w:val="24"/>
          <w:szCs w:val="24"/>
        </w:rPr>
        <w:t>bentgrass</w:t>
      </w:r>
      <w:proofErr w:type="spellEnd"/>
      <w:r>
        <w:rPr>
          <w:rFonts w:ascii="Times New Roman" w:hAnsi="Times New Roman" w:cs="Times New Roman"/>
          <w:sz w:val="24"/>
          <w:szCs w:val="24"/>
        </w:rPr>
        <w:t xml:space="preserve"> turf restoration was recently funded by the Northwest Turfgrass Association. In addition, in November 2022 we submitted a proposal to the Canadian Turfgrass Research Foundation to test the optimal application dose and timing of </w:t>
      </w:r>
      <w:proofErr w:type="spellStart"/>
      <w:r>
        <w:rPr>
          <w:rFonts w:ascii="Times New Roman" w:hAnsi="Times New Roman" w:cs="Times New Roman"/>
          <w:sz w:val="24"/>
          <w:szCs w:val="24"/>
        </w:rPr>
        <w:t>RyzUp</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for fast green-up in early spring for both Kentucky </w:t>
      </w:r>
      <w:proofErr w:type="gramStart"/>
      <w:r>
        <w:rPr>
          <w:rFonts w:ascii="Times New Roman" w:hAnsi="Times New Roman" w:cs="Times New Roman"/>
          <w:sz w:val="24"/>
          <w:szCs w:val="24"/>
        </w:rPr>
        <w:t>bluegrass</w:t>
      </w:r>
      <w:proofErr w:type="gramEnd"/>
    </w:p>
    <w:sectPr w:rsidR="00367CF0" w:rsidSect="00DB1899">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99"/>
    <w:rsid w:val="00367CF0"/>
    <w:rsid w:val="00DB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CA08"/>
  <w15:chartTrackingRefBased/>
  <w15:docId w15:val="{F844E86E-29F6-4D56-906D-C903ED2D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9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73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Johnson</dc:creator>
  <cp:keywords/>
  <dc:description/>
  <cp:lastModifiedBy>Shane Johnson</cp:lastModifiedBy>
  <cp:revision>1</cp:revision>
  <dcterms:created xsi:type="dcterms:W3CDTF">2023-10-07T17:23:00Z</dcterms:created>
  <dcterms:modified xsi:type="dcterms:W3CDTF">2023-10-07T17:24:00Z</dcterms:modified>
</cp:coreProperties>
</file>